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1FB5B" w14:textId="77777777" w:rsidR="002B33E8" w:rsidRDefault="007600C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2B33E8">
        <w:rPr>
          <w:rFonts w:asciiTheme="majorHAnsi" w:hAnsiTheme="majorHAnsi" w:cstheme="majorHAnsi"/>
          <w:b/>
          <w:bCs/>
          <w:i/>
          <w:iCs/>
          <w:sz w:val="20"/>
          <w:szCs w:val="20"/>
        </w:rPr>
        <w:t xml:space="preserve">Dette er en rutineskabelon fra Nordisk Miljømærkning. </w:t>
      </w:r>
    </w:p>
    <w:p w14:paraId="7730F445" w14:textId="1238EC3D" w:rsidR="007600CC" w:rsidRPr="00C046B8" w:rsidRDefault="005F559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C046B8">
        <w:rPr>
          <w:rFonts w:asciiTheme="majorHAnsi" w:hAnsiTheme="majorHAnsi" w:cstheme="majorHAnsi"/>
          <w:i/>
          <w:iCs/>
          <w:sz w:val="20"/>
          <w:szCs w:val="20"/>
        </w:rPr>
        <w:t xml:space="preserve">Det er frivilligt at tilpasse teksten under overskriften </w:t>
      </w:r>
      <w:r w:rsidRPr="002B33E8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”Beskrivelse”</w:t>
      </w:r>
      <w:r w:rsidR="002B33E8">
        <w:rPr>
          <w:rFonts w:asciiTheme="majorHAnsi" w:hAnsiTheme="majorHAnsi" w:cstheme="majorHAnsi"/>
          <w:i/>
          <w:iCs/>
          <w:sz w:val="20"/>
          <w:szCs w:val="20"/>
        </w:rPr>
        <w:t xml:space="preserve">, </w:t>
      </w:r>
      <w:r w:rsidRPr="00C046B8">
        <w:rPr>
          <w:rFonts w:asciiTheme="majorHAnsi" w:hAnsiTheme="majorHAnsi" w:cstheme="majorHAnsi"/>
          <w:i/>
          <w:iCs/>
          <w:sz w:val="20"/>
          <w:szCs w:val="20"/>
        </w:rPr>
        <w:t>så det letter arbejdet med at vedligeholde rutinen for den ansvarlige og opfylde</w:t>
      </w:r>
      <w:r w:rsidRPr="00C046B8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 xml:space="preserve"> </w:t>
      </w:r>
      <w:r w:rsidRPr="00C046B8">
        <w:rPr>
          <w:rFonts w:asciiTheme="majorHAnsi" w:hAnsiTheme="majorHAnsi" w:cstheme="majorHAnsi"/>
          <w:i/>
          <w:iCs/>
          <w:sz w:val="20"/>
        </w:rPr>
        <w:t>Svane</w:t>
      </w:r>
      <w:r w:rsidR="002B33E8">
        <w:rPr>
          <w:rFonts w:asciiTheme="majorHAnsi" w:hAnsiTheme="majorHAnsi" w:cstheme="majorHAnsi"/>
          <w:i/>
          <w:iCs/>
          <w:sz w:val="20"/>
        </w:rPr>
        <w:t>mærket</w:t>
      </w:r>
      <w:r w:rsidRPr="00C046B8">
        <w:rPr>
          <w:rFonts w:asciiTheme="majorHAnsi" w:hAnsiTheme="majorHAnsi" w:cstheme="majorHAnsi"/>
          <w:i/>
          <w:iCs/>
          <w:sz w:val="20"/>
        </w:rPr>
        <w:t>s krav.</w:t>
      </w:r>
      <w:r w:rsidRPr="00C046B8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> </w:t>
      </w:r>
      <w:r w:rsidR="007600CC" w:rsidRPr="00C046B8">
        <w:rPr>
          <w:rFonts w:asciiTheme="majorHAnsi" w:hAnsiTheme="majorHAnsi" w:cstheme="majorHAnsi"/>
          <w:i/>
          <w:iCs/>
          <w:sz w:val="20"/>
          <w:szCs w:val="20"/>
        </w:rPr>
        <w:t xml:space="preserve">Teksten under overskriften </w:t>
      </w:r>
      <w:r w:rsidR="007600CC" w:rsidRPr="002B33E8">
        <w:rPr>
          <w:rFonts w:asciiTheme="majorHAnsi" w:hAnsiTheme="majorHAnsi" w:cstheme="majorHAnsi"/>
          <w:b/>
          <w:bCs/>
          <w:i/>
          <w:iCs/>
          <w:sz w:val="20"/>
          <w:szCs w:val="20"/>
          <w:u w:val="single"/>
        </w:rPr>
        <w:t>"Krav"</w:t>
      </w:r>
      <w:r w:rsidR="007600CC" w:rsidRPr="00C046B8">
        <w:rPr>
          <w:rFonts w:asciiTheme="majorHAnsi" w:hAnsiTheme="majorHAnsi" w:cstheme="majorHAnsi"/>
          <w:i/>
          <w:iCs/>
          <w:sz w:val="20"/>
          <w:szCs w:val="20"/>
        </w:rPr>
        <w:t xml:space="preserve"> er taget fra Svane</w:t>
      </w:r>
      <w:r w:rsidR="002B33E8">
        <w:rPr>
          <w:rFonts w:asciiTheme="majorHAnsi" w:hAnsiTheme="majorHAnsi" w:cstheme="majorHAnsi"/>
          <w:i/>
          <w:iCs/>
          <w:sz w:val="20"/>
          <w:szCs w:val="20"/>
        </w:rPr>
        <w:t>mærket</w:t>
      </w:r>
      <w:r w:rsidR="007600CC" w:rsidRPr="00C046B8">
        <w:rPr>
          <w:rFonts w:asciiTheme="majorHAnsi" w:hAnsiTheme="majorHAnsi" w:cstheme="majorHAnsi"/>
          <w:i/>
          <w:iCs/>
          <w:sz w:val="20"/>
          <w:szCs w:val="20"/>
        </w:rPr>
        <w:t>s kriterier, og bør ikke ændres.</w:t>
      </w:r>
    </w:p>
    <w:p w14:paraId="46DC517F" w14:textId="77777777" w:rsidR="00C53626" w:rsidRPr="00C046B8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</w:pPr>
      <w:r w:rsidRPr="00C046B8"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888"/>
      </w:tblGrid>
      <w:tr w:rsidR="009B310F" w:rsidRPr="00C046B8" w14:paraId="7E69AE4A" w14:textId="77777777" w:rsidTr="006E5367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C046B8" w:rsidRDefault="009B310F">
            <w:pPr>
              <w:rPr>
                <w:rFonts w:ascii="Calibri Light" w:hAnsi="Calibri Light" w:cs="Calibri Light"/>
                <w:sz w:val="20"/>
              </w:rPr>
            </w:pPr>
            <w:r w:rsidRPr="00C046B8">
              <w:rPr>
                <w:rFonts w:ascii="Calibri Light" w:hAnsi="Calibri Light" w:cs="Calibri Light"/>
                <w:sz w:val="20"/>
              </w:rPr>
              <w:t>Krav</w:t>
            </w:r>
          </w:p>
          <w:p w14:paraId="114596D7" w14:textId="2CCB9D4E" w:rsidR="009B310F" w:rsidRPr="00C046B8" w:rsidRDefault="008858E8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 w:rsidRPr="00C046B8">
              <w:rPr>
                <w:rFonts w:ascii="Calibri Light" w:hAnsi="Calibri Light" w:cs="Calibri Light"/>
                <w:b/>
                <w:bCs/>
                <w:sz w:val="20"/>
              </w:rPr>
              <w:t>Bæredygtige fisk og skaldyr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C046B8" w:rsidRDefault="007600CC">
            <w:pPr>
              <w:rPr>
                <w:sz w:val="20"/>
              </w:rPr>
            </w:pPr>
            <w:r w:rsidRPr="00C046B8">
              <w:rPr>
                <w:sz w:val="20"/>
              </w:rPr>
              <w:t>Firma</w:t>
            </w:r>
          </w:p>
        </w:tc>
      </w:tr>
      <w:tr w:rsidR="009B310F" w:rsidRPr="00C046B8" w14:paraId="708C7D1E" w14:textId="77777777" w:rsidTr="006E5367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C046B8" w:rsidRDefault="007600CC">
            <w:pPr>
              <w:rPr>
                <w:sz w:val="20"/>
              </w:rPr>
            </w:pPr>
            <w:r w:rsidRPr="00C046B8">
              <w:rPr>
                <w:sz w:val="20"/>
              </w:rPr>
              <w:t>Oprettet af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C046B8" w:rsidRDefault="009B310F">
            <w:pPr>
              <w:rPr>
                <w:sz w:val="20"/>
              </w:rPr>
            </w:pPr>
            <w:r w:rsidRPr="00C046B8">
              <w:rPr>
                <w:rFonts w:ascii="Calibri Light" w:hAnsi="Calibri Light" w:cs="Calibri Light"/>
                <w:sz w:val="20"/>
              </w:rPr>
              <w:t>D</w:t>
            </w:r>
            <w:r w:rsidR="007600CC" w:rsidRPr="00C046B8">
              <w:rPr>
                <w:rFonts w:ascii="Calibri Light" w:hAnsi="Calibri Light" w:cs="Calibri Light"/>
                <w:sz w:val="20"/>
              </w:rPr>
              <w:t>ato</w:t>
            </w:r>
          </w:p>
        </w:tc>
      </w:tr>
    </w:tbl>
    <w:p w14:paraId="7B08BDDA" w14:textId="77777777" w:rsidR="00372866" w:rsidRPr="00C046B8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6602899" w14:textId="408CDCC3" w:rsidR="007346EA" w:rsidRPr="002B33E8" w:rsidRDefault="007346EA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  <w:u w:val="single"/>
        </w:rPr>
      </w:pPr>
      <w:r w:rsidRPr="002B33E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  <w:u w:val="single"/>
        </w:rPr>
        <w:t>Krav</w:t>
      </w:r>
    </w:p>
    <w:p w14:paraId="55FE8754" w14:textId="43FA01E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</w:rPr>
        <w:t>A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</w:rPr>
        <w:t>: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Disse arter, som er truede, må ikke serveres på et Svanemærket spisested: </w:t>
      </w:r>
    </w:p>
    <w:p w14:paraId="629D76AB" w14:textId="2D46EDE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haj </w:t>
      </w:r>
    </w:p>
    <w:p w14:paraId="66AD60DB" w14:textId="7777777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alle arter af rokke </w:t>
      </w:r>
    </w:p>
    <w:p w14:paraId="022961CE" w14:textId="7777777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vildtfanget stør </w:t>
      </w:r>
    </w:p>
    <w:p w14:paraId="105C9A1C" w14:textId="7777777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makrelstør og sydlig blåfinnet tunfisk </w:t>
      </w:r>
    </w:p>
    <w:p w14:paraId="414E5015" w14:textId="77777777" w:rsidR="007F346E" w:rsidRPr="00C046B8" w:rsidRDefault="008858E8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ål </w:t>
      </w:r>
    </w:p>
    <w:p w14:paraId="101D6074" w14:textId="15218093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Undtagelse gives på Island for traditionel servering af hajarten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Somniosus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microcephalus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, og rokkearten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Dipturus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batis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/Raja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batis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og Raja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Amblyraja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radiata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. </w:t>
      </w:r>
    </w:p>
    <w:p w14:paraId="5706F25E" w14:textId="77777777" w:rsidR="008858E8" w:rsidRPr="00C046B8" w:rsidRDefault="008858E8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</w:p>
    <w:p w14:paraId="673C7A80" w14:textId="064BCB7A" w:rsidR="008858E8" w:rsidRPr="00C046B8" w:rsidRDefault="008858E8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</w:rPr>
        <w:t>B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</w:rPr>
        <w:t>: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Disse arter, som er truede, må ikke serveres, hvis de er fanget i det nævnte land (status på landets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rødliste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i parentes). </w:t>
      </w:r>
    </w:p>
    <w:p w14:paraId="24C9BD32" w14:textId="04D24B11" w:rsidR="008858E8" w:rsidRPr="00C046B8" w:rsidRDefault="008858E8" w:rsidP="008858E8">
      <w:pPr>
        <w:tabs>
          <w:tab w:val="left" w:pos="993"/>
        </w:tabs>
        <w:spacing w:after="200" w:line="276" w:lineRule="atLeast"/>
        <w:ind w:left="720" w:hanging="720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 xml:space="preserve">Tabel </w:t>
      </w:r>
      <w:r w:rsidR="003507D1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10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 xml:space="preserve"> ”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B-listen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” (kritisk truet (CR), truet (EN))</w:t>
      </w:r>
    </w:p>
    <w:tbl>
      <w:tblPr>
        <w:tblStyle w:val="Tabel-Git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85"/>
        <w:gridCol w:w="4140"/>
      </w:tblGrid>
      <w:tr w:rsidR="008858E8" w:rsidRPr="00C046B8" w14:paraId="49F07D2C" w14:textId="77777777" w:rsidTr="002B33E8">
        <w:tc>
          <w:tcPr>
            <w:tcW w:w="4185" w:type="dxa"/>
            <w:shd w:val="clear" w:color="auto" w:fill="BFBFBF" w:themeFill="background1" w:themeFillShade="BF"/>
          </w:tcPr>
          <w:p w14:paraId="62397A69" w14:textId="3C372880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b/>
                <w:bCs/>
                <w:color w:val="000000" w:themeColor="text1"/>
                <w:sz w:val="20"/>
                <w:szCs w:val="20"/>
              </w:rPr>
              <w:t>Fiskeart</w:t>
            </w:r>
          </w:p>
        </w:tc>
        <w:tc>
          <w:tcPr>
            <w:tcW w:w="4140" w:type="dxa"/>
            <w:shd w:val="clear" w:color="auto" w:fill="BFBFBF" w:themeFill="background1" w:themeFillShade="BF"/>
          </w:tcPr>
          <w:p w14:paraId="5219FC4A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b/>
                <w:bCs/>
                <w:color w:val="000000" w:themeColor="text1"/>
                <w:sz w:val="20"/>
                <w:szCs w:val="20"/>
              </w:rPr>
              <w:t>Land</w:t>
            </w:r>
          </w:p>
        </w:tc>
      </w:tr>
      <w:tr w:rsidR="008858E8" w:rsidRPr="00C046B8" w14:paraId="3595146E" w14:textId="77777777" w:rsidTr="008858E8">
        <w:trPr>
          <w:trHeight w:val="255"/>
        </w:trPr>
        <w:tc>
          <w:tcPr>
            <w:tcW w:w="4185" w:type="dxa"/>
          </w:tcPr>
          <w:p w14:paraId="29FED61B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Havskatt</w:t>
            </w:r>
            <w:proofErr w:type="spellEnd"/>
          </w:p>
        </w:tc>
        <w:tc>
          <w:tcPr>
            <w:tcW w:w="4140" w:type="dxa"/>
          </w:tcPr>
          <w:p w14:paraId="30688A79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(EN)</w:t>
            </w:r>
          </w:p>
        </w:tc>
      </w:tr>
      <w:tr w:rsidR="008858E8" w:rsidRPr="00C046B8" w14:paraId="643F073D" w14:textId="77777777" w:rsidTr="008858E8">
        <w:tc>
          <w:tcPr>
            <w:tcW w:w="4185" w:type="dxa"/>
          </w:tcPr>
          <w:p w14:paraId="333D9CF3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Hälleflundra</w:t>
            </w:r>
            <w:proofErr w:type="spellEnd"/>
          </w:p>
        </w:tc>
        <w:tc>
          <w:tcPr>
            <w:tcW w:w="4140" w:type="dxa"/>
          </w:tcPr>
          <w:p w14:paraId="5DBAD9B6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(EN)</w:t>
            </w:r>
          </w:p>
        </w:tc>
      </w:tr>
      <w:tr w:rsidR="008858E8" w:rsidRPr="00C046B8" w14:paraId="0172DDDD" w14:textId="77777777" w:rsidTr="008858E8">
        <w:tc>
          <w:tcPr>
            <w:tcW w:w="4185" w:type="dxa"/>
          </w:tcPr>
          <w:p w14:paraId="61058D1E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Kungsfisk</w:t>
            </w:r>
            <w:proofErr w:type="spellEnd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Rödfisk</w:t>
            </w:r>
            <w:proofErr w:type="spellEnd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Uer</w:t>
            </w:r>
            <w:proofErr w:type="spellEnd"/>
          </w:p>
        </w:tc>
        <w:tc>
          <w:tcPr>
            <w:tcW w:w="4140" w:type="dxa"/>
          </w:tcPr>
          <w:p w14:paraId="2D03AF8F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Norge (EN)</w:t>
            </w:r>
          </w:p>
        </w:tc>
      </w:tr>
      <w:tr w:rsidR="008858E8" w:rsidRPr="00C046B8" w14:paraId="6C10355C" w14:textId="77777777" w:rsidTr="008858E8">
        <w:tc>
          <w:tcPr>
            <w:tcW w:w="4185" w:type="dxa"/>
          </w:tcPr>
          <w:p w14:paraId="2EB623C1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Havsöring</w:t>
            </w:r>
            <w:proofErr w:type="spellEnd"/>
          </w:p>
        </w:tc>
        <w:tc>
          <w:tcPr>
            <w:tcW w:w="4140" w:type="dxa"/>
          </w:tcPr>
          <w:p w14:paraId="1C866CFF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(EN)</w:t>
            </w:r>
          </w:p>
        </w:tc>
      </w:tr>
      <w:tr w:rsidR="008858E8" w:rsidRPr="00C046B8" w14:paraId="3556D35E" w14:textId="77777777" w:rsidTr="008858E8">
        <w:trPr>
          <w:trHeight w:val="60"/>
        </w:trPr>
        <w:tc>
          <w:tcPr>
            <w:tcW w:w="4185" w:type="dxa"/>
          </w:tcPr>
          <w:p w14:paraId="44DBEDE4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Öring</w:t>
            </w:r>
            <w:proofErr w:type="spellEnd"/>
          </w:p>
        </w:tc>
        <w:tc>
          <w:tcPr>
            <w:tcW w:w="4140" w:type="dxa"/>
          </w:tcPr>
          <w:p w14:paraId="44420F6E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(EN)</w:t>
            </w:r>
          </w:p>
        </w:tc>
      </w:tr>
      <w:tr w:rsidR="008858E8" w:rsidRPr="00C046B8" w14:paraId="1BBE7C32" w14:textId="77777777" w:rsidTr="008858E8">
        <w:tc>
          <w:tcPr>
            <w:tcW w:w="4185" w:type="dxa"/>
          </w:tcPr>
          <w:p w14:paraId="5EF77FE8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Havsmus</w:t>
            </w:r>
            <w:proofErr w:type="spellEnd"/>
          </w:p>
        </w:tc>
        <w:tc>
          <w:tcPr>
            <w:tcW w:w="4140" w:type="dxa"/>
          </w:tcPr>
          <w:p w14:paraId="57F2E16A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(EN)</w:t>
            </w:r>
          </w:p>
        </w:tc>
      </w:tr>
      <w:tr w:rsidR="008858E8" w:rsidRPr="00C046B8" w14:paraId="5D620A1E" w14:textId="77777777" w:rsidTr="008858E8">
        <w:tc>
          <w:tcPr>
            <w:tcW w:w="4185" w:type="dxa"/>
          </w:tcPr>
          <w:p w14:paraId="75AF5816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Skoläst</w:t>
            </w:r>
            <w:proofErr w:type="spellEnd"/>
          </w:p>
        </w:tc>
        <w:tc>
          <w:tcPr>
            <w:tcW w:w="4140" w:type="dxa"/>
          </w:tcPr>
          <w:p w14:paraId="62D34099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(CR)</w:t>
            </w:r>
          </w:p>
        </w:tc>
      </w:tr>
      <w:tr w:rsidR="008858E8" w:rsidRPr="00C046B8" w14:paraId="63A30802" w14:textId="77777777" w:rsidTr="008858E8">
        <w:tc>
          <w:tcPr>
            <w:tcW w:w="4185" w:type="dxa"/>
          </w:tcPr>
          <w:p w14:paraId="152B0741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Långa</w:t>
            </w:r>
            <w:proofErr w:type="spellEnd"/>
          </w:p>
        </w:tc>
        <w:tc>
          <w:tcPr>
            <w:tcW w:w="4140" w:type="dxa"/>
          </w:tcPr>
          <w:p w14:paraId="2EC200BC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(EN)</w:t>
            </w:r>
          </w:p>
        </w:tc>
      </w:tr>
      <w:tr w:rsidR="008858E8" w:rsidRPr="00C046B8" w14:paraId="2A74875B" w14:textId="77777777" w:rsidTr="008858E8">
        <w:tc>
          <w:tcPr>
            <w:tcW w:w="4185" w:type="dxa"/>
          </w:tcPr>
          <w:p w14:paraId="00771B28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Lyrtorsk</w:t>
            </w:r>
            <w:proofErr w:type="spellEnd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Bleka</w:t>
            </w:r>
            <w:proofErr w:type="spellEnd"/>
          </w:p>
        </w:tc>
        <w:tc>
          <w:tcPr>
            <w:tcW w:w="4140" w:type="dxa"/>
          </w:tcPr>
          <w:p w14:paraId="74598C9E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(CR)</w:t>
            </w:r>
          </w:p>
        </w:tc>
      </w:tr>
      <w:tr w:rsidR="008858E8" w:rsidRPr="00C046B8" w14:paraId="3992F294" w14:textId="77777777" w:rsidTr="008858E8">
        <w:tc>
          <w:tcPr>
            <w:tcW w:w="4185" w:type="dxa"/>
          </w:tcPr>
          <w:p w14:paraId="53797A1C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Blålånga</w:t>
            </w:r>
            <w:proofErr w:type="spellEnd"/>
          </w:p>
        </w:tc>
        <w:tc>
          <w:tcPr>
            <w:tcW w:w="4140" w:type="dxa"/>
          </w:tcPr>
          <w:p w14:paraId="764E6C05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Norge (EN)</w:t>
            </w:r>
          </w:p>
        </w:tc>
      </w:tr>
      <w:tr w:rsidR="008858E8" w:rsidRPr="00C046B8" w14:paraId="0DC6000B" w14:textId="77777777" w:rsidTr="008858E8">
        <w:tc>
          <w:tcPr>
            <w:tcW w:w="4185" w:type="dxa"/>
          </w:tcPr>
          <w:p w14:paraId="5570EDDB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lastRenderedPageBreak/>
              <w:t xml:space="preserve">Dyndsmerling (DK) /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Misgurnus</w:t>
            </w:r>
            <w:proofErr w:type="spellEnd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fossilis</w:t>
            </w:r>
            <w:proofErr w:type="spellEnd"/>
          </w:p>
        </w:tc>
        <w:tc>
          <w:tcPr>
            <w:tcW w:w="4140" w:type="dxa"/>
          </w:tcPr>
          <w:p w14:paraId="6861DF72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Danmark (CR)</w:t>
            </w:r>
          </w:p>
        </w:tc>
      </w:tr>
      <w:tr w:rsidR="008858E8" w:rsidRPr="00C046B8" w14:paraId="56BA6441" w14:textId="77777777" w:rsidTr="008858E8">
        <w:tc>
          <w:tcPr>
            <w:tcW w:w="4185" w:type="dxa"/>
          </w:tcPr>
          <w:p w14:paraId="7FFC617C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Sik</w:t>
            </w:r>
            <w:proofErr w:type="spellEnd"/>
          </w:p>
        </w:tc>
        <w:tc>
          <w:tcPr>
            <w:tcW w:w="4140" w:type="dxa"/>
          </w:tcPr>
          <w:p w14:paraId="1034DACB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(EN)</w:t>
            </w:r>
          </w:p>
        </w:tc>
      </w:tr>
      <w:tr w:rsidR="008858E8" w:rsidRPr="00C046B8" w14:paraId="7AF7ED36" w14:textId="77777777" w:rsidTr="008858E8">
        <w:tc>
          <w:tcPr>
            <w:tcW w:w="4185" w:type="dxa"/>
          </w:tcPr>
          <w:p w14:paraId="47A4E888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Insjölax</w:t>
            </w:r>
            <w:proofErr w:type="spellEnd"/>
          </w:p>
        </w:tc>
        <w:tc>
          <w:tcPr>
            <w:tcW w:w="4140" w:type="dxa"/>
          </w:tcPr>
          <w:p w14:paraId="1C7977DC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(CR)</w:t>
            </w:r>
          </w:p>
        </w:tc>
      </w:tr>
      <w:tr w:rsidR="008858E8" w:rsidRPr="00C046B8" w14:paraId="4339CDEA" w14:textId="77777777" w:rsidTr="008858E8">
        <w:tc>
          <w:tcPr>
            <w:tcW w:w="4185" w:type="dxa"/>
          </w:tcPr>
          <w:p w14:paraId="14543CF6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Fjällröding</w:t>
            </w:r>
            <w:proofErr w:type="spellEnd"/>
          </w:p>
        </w:tc>
        <w:tc>
          <w:tcPr>
            <w:tcW w:w="4140" w:type="dxa"/>
          </w:tcPr>
          <w:p w14:paraId="7EB36515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(CR)</w:t>
            </w:r>
          </w:p>
        </w:tc>
      </w:tr>
      <w:tr w:rsidR="008858E8" w:rsidRPr="00C046B8" w14:paraId="5B3A8DA1" w14:textId="77777777" w:rsidTr="008858E8">
        <w:tc>
          <w:tcPr>
            <w:tcW w:w="4185" w:type="dxa"/>
          </w:tcPr>
          <w:p w14:paraId="1B9D6A71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Harr</w:t>
            </w:r>
            <w:proofErr w:type="spellEnd"/>
          </w:p>
        </w:tc>
        <w:tc>
          <w:tcPr>
            <w:tcW w:w="4140" w:type="dxa"/>
          </w:tcPr>
          <w:p w14:paraId="01094221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(CR)</w:t>
            </w:r>
          </w:p>
        </w:tc>
      </w:tr>
    </w:tbl>
    <w:p w14:paraId="4CE75876" w14:textId="77777777" w:rsidR="008858E8" w:rsidRPr="00C046B8" w:rsidRDefault="008858E8" w:rsidP="007346EA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</w:p>
    <w:p w14:paraId="00B0481A" w14:textId="77777777" w:rsidR="008858E8" w:rsidRPr="00C046B8" w:rsidRDefault="008858E8" w:rsidP="007346EA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</w:rPr>
        <w:t>C: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Tropisk reje, dvs.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scampi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, må ikke serveres. Bifangst af arter på A-, B- eller C-listen må ikke serveres. MSC-mærket fisk og skaldyr må altid serveres.</w:t>
      </w:r>
    </w:p>
    <w:p w14:paraId="309F3B19" w14:textId="77777777" w:rsidR="008858E8" w:rsidRPr="00C046B8" w:rsidRDefault="008858E8" w:rsidP="007346EA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Mærkning efter andre standarder end MSC kan benyttes, hvis Nordisk Miljømærkning har godkendt dem. Standarderne skal opfylde Nordisk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Miljømærknings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krav til bæredygtigmærkning af råvarer fra fisk og skaldyr, jf. Bilag 3. ASC er i dag ikke godkendt.</w:t>
      </w:r>
    </w:p>
    <w:p w14:paraId="39978DBF" w14:textId="67AB06A5" w:rsidR="007346EA" w:rsidRPr="00C046B8" w:rsidRDefault="008858E8" w:rsidP="007346EA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Listerne over ikke bæredygtige råvarer kan revideres, hvis der kommer ny information. For at få oversigt over alle fiskearterne på forskellige nordiske sprog se Bilag 2.</w:t>
      </w:r>
    </w:p>
    <w:p w14:paraId="0625A963" w14:textId="77777777" w:rsidR="007346EA" w:rsidRPr="002B33E8" w:rsidRDefault="007346EA" w:rsidP="007346EA">
      <w:pPr>
        <w:rPr>
          <w:rStyle w:val="normaltextrun"/>
          <w:rFonts w:ascii="Calibri" w:hAnsi="Calibri" w:cs="Calibri"/>
          <w:b/>
          <w:bCs/>
          <w:color w:val="000000"/>
          <w:u w:val="single"/>
          <w:shd w:val="clear" w:color="auto" w:fill="FFFFFF"/>
        </w:rPr>
      </w:pPr>
      <w:r w:rsidRPr="002B33E8">
        <w:rPr>
          <w:rStyle w:val="normaltextrun"/>
          <w:rFonts w:ascii="Calibri Light" w:hAnsi="Calibri Light" w:cs="Calibri Light"/>
          <w:b/>
          <w:bCs/>
          <w:color w:val="000000"/>
          <w:u w:val="single"/>
          <w:shd w:val="clear" w:color="auto" w:fill="FFFFFF"/>
        </w:rPr>
        <w:t>Beskrivelse</w:t>
      </w:r>
    </w:p>
    <w:p w14:paraId="00C80EE3" w14:textId="55131954" w:rsidR="007346EA" w:rsidRPr="00C046B8" w:rsidRDefault="00FD343F" w:rsidP="007346EA">
      <w:pPr>
        <w:rPr>
          <w:rFonts w:asciiTheme="majorHAnsi" w:hAnsiTheme="majorHAnsi" w:cstheme="majorHAnsi"/>
          <w:sz w:val="20"/>
          <w:szCs w:val="20"/>
        </w:rPr>
      </w:pPr>
      <w:r w:rsidRPr="00C046B8">
        <w:rPr>
          <w:rFonts w:asciiTheme="majorHAnsi" w:hAnsiTheme="majorHAnsi" w:cstheme="majorHAnsi"/>
          <w:sz w:val="20"/>
          <w:szCs w:val="20"/>
        </w:rPr>
        <w:t>Beskrivelse af virksomhedens grundlæggende oplæring og hvordan personalet bliver oplært i virksomhedens miljøarbejde og hvad det vil sige at være Svanemærket.</w:t>
      </w:r>
    </w:p>
    <w:p w14:paraId="74FFA9FA" w14:textId="51570897" w:rsidR="007F346E" w:rsidRPr="00C046B8" w:rsidRDefault="007F346E" w:rsidP="007F346E">
      <w:pPr>
        <w:rPr>
          <w:rFonts w:ascii="Calibri Light" w:eastAsia="Calibri Light" w:hAnsi="Calibri Light" w:cs="Calibri Light"/>
          <w:color w:val="000000" w:themeColor="text1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Vi har følgende rutiner for at opfylde kravet: </w:t>
      </w:r>
    </w:p>
    <w:p w14:paraId="3847D5D0" w14:textId="0D910DD7" w:rsidR="007346EA" w:rsidRPr="002B33E8" w:rsidRDefault="007F346E" w:rsidP="007346EA">
      <w:pPr>
        <w:rPr>
          <w:rStyle w:val="normaltextrun"/>
          <w:rFonts w:ascii="Calibri Light" w:hAnsi="Calibri Light" w:cs="Calibri Light"/>
          <w:i/>
          <w:iCs/>
          <w:color w:val="000000"/>
          <w:szCs w:val="20"/>
          <w:shd w:val="clear" w:color="auto" w:fill="FFFFFF"/>
        </w:rPr>
      </w:pPr>
      <w:r w:rsidRPr="002B33E8">
        <w:rPr>
          <w:rStyle w:val="normaltextrun"/>
          <w:rFonts w:ascii="Calibri Light" w:eastAsia="Calibri Light" w:hAnsi="Calibri Light" w:cs="Calibri Light"/>
          <w:i/>
          <w:iCs/>
          <w:color w:val="FF0000"/>
          <w:sz w:val="20"/>
          <w:szCs w:val="20"/>
        </w:rPr>
        <w:t>&lt;Skriv jeres rutine her&gt;</w:t>
      </w:r>
    </w:p>
    <w:tbl>
      <w:tblPr>
        <w:tblpPr w:leftFromText="141" w:rightFromText="141" w:vertAnchor="text" w:horzAnchor="margin" w:tblpY="1153"/>
        <w:tblW w:w="94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5005"/>
      </w:tblGrid>
      <w:tr w:rsidR="007346EA" w:rsidRPr="00C046B8" w14:paraId="6117E91A" w14:textId="77777777" w:rsidTr="006E5367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2B33E8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2B33E8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 xml:space="preserve">Ansvarlig person </w:t>
            </w:r>
          </w:p>
          <w:p w14:paraId="27B00162" w14:textId="77777777" w:rsidR="007346EA" w:rsidRPr="002B33E8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</w:p>
        </w:tc>
        <w:tc>
          <w:tcPr>
            <w:tcW w:w="5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2B33E8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sv-SE"/>
              </w:rPr>
            </w:pPr>
            <w:r w:rsidRPr="002B33E8">
              <w:rPr>
                <w:rFonts w:ascii="Calibri Light" w:eastAsia="Times New Roman" w:hAnsi="Calibri Light" w:cs="Calibri Light"/>
                <w:b/>
                <w:bCs/>
                <w:szCs w:val="20"/>
                <w:lang w:eastAsia="sv-SE"/>
              </w:rPr>
              <w:t>Stilling/rolle </w:t>
            </w:r>
          </w:p>
        </w:tc>
      </w:tr>
    </w:tbl>
    <w:p w14:paraId="06CDCB3C" w14:textId="77777777" w:rsidR="00943AF0" w:rsidRPr="007346EA" w:rsidRDefault="00943AF0" w:rsidP="00192989">
      <w:pPr>
        <w:rPr>
          <w:rFonts w:ascii="Core Sans NR 35 Light" w:hAnsi="Core Sans NR 35 Light"/>
        </w:rPr>
      </w:pPr>
    </w:p>
    <w:sectPr w:rsidR="00943AF0" w:rsidRPr="007346EA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e Sans NR 35 Light">
    <w:panose1 w:val="020F0303030302020204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55EF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2B33E8"/>
    <w:rsid w:val="003341B7"/>
    <w:rsid w:val="003507D1"/>
    <w:rsid w:val="00372866"/>
    <w:rsid w:val="003C4C63"/>
    <w:rsid w:val="003D4DAD"/>
    <w:rsid w:val="00467D5A"/>
    <w:rsid w:val="00483C66"/>
    <w:rsid w:val="00490B1B"/>
    <w:rsid w:val="0049299B"/>
    <w:rsid w:val="004B24A9"/>
    <w:rsid w:val="00511B3F"/>
    <w:rsid w:val="005334F3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6E5367"/>
    <w:rsid w:val="00701D77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B310F"/>
    <w:rsid w:val="009B7819"/>
    <w:rsid w:val="009E7037"/>
    <w:rsid w:val="00A269B2"/>
    <w:rsid w:val="00A5350E"/>
    <w:rsid w:val="00A54B5D"/>
    <w:rsid w:val="00A72C61"/>
    <w:rsid w:val="00A74F43"/>
    <w:rsid w:val="00A831B7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46B8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1650E"/>
    <w:rsid w:val="00E53B77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A49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4</TotalTime>
  <Pages>2</Pages>
  <Words>313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5</cp:revision>
  <dcterms:created xsi:type="dcterms:W3CDTF">2022-02-20T21:06:00Z</dcterms:created>
  <dcterms:modified xsi:type="dcterms:W3CDTF">2022-03-11T12:26:00Z</dcterms:modified>
</cp:coreProperties>
</file>